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701B1E9B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późn. zm.) 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KRS/CEiDG)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6F827042" w14:textId="2B9109E5" w:rsidR="00440769" w:rsidRPr="005461F3" w:rsidRDefault="00573FAF" w:rsidP="005461F3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b/>
          <w:bCs/>
          <w:iCs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nr </w:t>
      </w:r>
      <w:r w:rsidR="003F2190" w:rsidRPr="005461F3">
        <w:rPr>
          <w:rFonts w:asciiTheme="minorHAnsi" w:hAnsiTheme="minorHAnsi" w:cs="Calibri Light"/>
          <w:b/>
          <w:bCs/>
          <w:sz w:val="22"/>
          <w:szCs w:val="22"/>
          <w:lang w:eastAsia="pl-PL"/>
        </w:rPr>
        <w:t>IZP.271.</w:t>
      </w:r>
      <w:r w:rsidR="005461F3">
        <w:rPr>
          <w:rFonts w:asciiTheme="minorHAnsi" w:hAnsiTheme="minorHAnsi" w:cs="Calibri Light"/>
          <w:b/>
          <w:bCs/>
          <w:sz w:val="22"/>
          <w:szCs w:val="22"/>
          <w:lang w:eastAsia="pl-PL"/>
        </w:rPr>
        <w:t>12</w:t>
      </w:r>
      <w:r w:rsidR="003F2190" w:rsidRPr="005461F3">
        <w:rPr>
          <w:rFonts w:asciiTheme="minorHAnsi" w:hAnsiTheme="minorHAnsi" w:cs="Calibri Light"/>
          <w:b/>
          <w:bCs/>
          <w:sz w:val="22"/>
          <w:szCs w:val="22"/>
          <w:lang w:eastAsia="pl-PL"/>
        </w:rPr>
        <w:t>.2021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F2190" w:rsidRPr="005461F3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pn.: </w:t>
      </w:r>
      <w:bookmarkStart w:id="3" w:name="_Hlk78634015"/>
      <w:r w:rsidR="005461F3" w:rsidRPr="005461F3">
        <w:rPr>
          <w:rFonts w:asciiTheme="minorHAnsi" w:hAnsiTheme="minorHAnsi" w:cs="Calibri Light"/>
          <w:b/>
          <w:bCs/>
          <w:iCs/>
          <w:sz w:val="22"/>
          <w:szCs w:val="22"/>
        </w:rPr>
        <w:t xml:space="preserve">Remont drogi gminnej nr 290694K w km od 0+000 do km 0+610 </w:t>
      </w:r>
      <w:r w:rsidR="005461F3" w:rsidRPr="005461F3">
        <w:rPr>
          <w:rFonts w:asciiTheme="minorHAnsi" w:hAnsiTheme="minorHAnsi" w:cs="Calibri Light"/>
          <w:b/>
          <w:bCs/>
          <w:iCs/>
          <w:sz w:val="22"/>
          <w:szCs w:val="22"/>
        </w:rPr>
        <w:br/>
        <w:t>w miejscowości Jelna, Gmina Gródek nad Dunajcem</w:t>
      </w:r>
      <w:bookmarkEnd w:id="3"/>
      <w:r w:rsidRPr="005461F3">
        <w:rPr>
          <w:rFonts w:asciiTheme="minorHAnsi" w:hAnsiTheme="minorHAnsi" w:cs="Calibri Light"/>
          <w:sz w:val="22"/>
          <w:szCs w:val="22"/>
          <w:lang w:eastAsia="pl-PL"/>
        </w:rPr>
        <w:t>,</w:t>
      </w:r>
    </w:p>
    <w:p w14:paraId="44ABD566" w14:textId="38DA6084" w:rsidR="00440769" w:rsidRPr="005461F3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573FAF"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1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460E502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03D8" w14:textId="77777777" w:rsidR="00E54469" w:rsidRDefault="00E54469" w:rsidP="00D770B2">
      <w:r>
        <w:separator/>
      </w:r>
    </w:p>
  </w:endnote>
  <w:endnote w:type="continuationSeparator" w:id="0">
    <w:p w14:paraId="693115F0" w14:textId="77777777" w:rsidR="00E54469" w:rsidRDefault="00E5446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C1E" w14:textId="77777777" w:rsidR="00E54469" w:rsidRDefault="00E54469" w:rsidP="00D770B2">
      <w:r>
        <w:separator/>
      </w:r>
    </w:p>
  </w:footnote>
  <w:footnote w:type="continuationSeparator" w:id="0">
    <w:p w14:paraId="335CB735" w14:textId="77777777" w:rsidR="00E54469" w:rsidRDefault="00E54469" w:rsidP="00D770B2">
      <w:r>
        <w:continuationSeparator/>
      </w:r>
    </w:p>
  </w:footnote>
  <w:footnote w:id="1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461F3" w:rsidRPr="00C77415" w14:paraId="35610C05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351DC6D" w14:textId="77777777" w:rsidR="005461F3" w:rsidRPr="00C77415" w:rsidRDefault="005461F3" w:rsidP="005461F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682075B" w14:textId="77777777" w:rsidR="005461F3" w:rsidRPr="00C77415" w:rsidRDefault="005461F3" w:rsidP="005461F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tbl>
  <w:p w14:paraId="293E330D" w14:textId="6A7461F4" w:rsidR="00E42347" w:rsidRPr="005461F3" w:rsidRDefault="00E42347" w:rsidP="0054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</cp:revision>
  <cp:lastPrinted>2017-09-08T16:17:00Z</cp:lastPrinted>
  <dcterms:created xsi:type="dcterms:W3CDTF">2021-05-25T18:44:00Z</dcterms:created>
  <dcterms:modified xsi:type="dcterms:W3CDTF">2021-07-31T12:59:00Z</dcterms:modified>
</cp:coreProperties>
</file>